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36" w:rsidRDefault="002145B3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RENDICIÓN DE CUENTA</w:t>
      </w:r>
      <w:r w:rsidR="00372C36">
        <w:rPr>
          <w:rFonts w:ascii="Arial" w:hAnsi="Arial" w:cs="Arial"/>
          <w:b/>
          <w:lang w:val="es-ES"/>
        </w:rPr>
        <w:t xml:space="preserve"> CONSTRUCCIÓN DE LA VERJA PERIMETRAL DEL VERTEDERO </w:t>
      </w:r>
      <w:r w:rsidR="00372C36" w:rsidRPr="002145B3">
        <w:rPr>
          <w:rFonts w:ascii="Arial" w:hAnsi="Arial" w:cs="Arial"/>
          <w:b/>
          <w:lang w:val="es-ES"/>
        </w:rPr>
        <w:t>MUN</w:t>
      </w:r>
      <w:r w:rsidRPr="002145B3">
        <w:rPr>
          <w:rFonts w:ascii="Arial" w:hAnsi="Arial" w:cs="Arial"/>
          <w:b/>
          <w:lang w:val="es-ES"/>
        </w:rPr>
        <w:t>I</w:t>
      </w:r>
      <w:r w:rsidR="00372C36" w:rsidRPr="002145B3">
        <w:rPr>
          <w:rFonts w:ascii="Arial" w:hAnsi="Arial" w:cs="Arial"/>
          <w:b/>
          <w:lang w:val="es-ES"/>
        </w:rPr>
        <w:t>CIPAL</w:t>
      </w:r>
      <w:r w:rsidR="00372C36">
        <w:rPr>
          <w:rFonts w:ascii="Arial" w:hAnsi="Arial" w:cs="Arial"/>
          <w:b/>
          <w:lang w:val="es-ES"/>
        </w:rPr>
        <w:t xml:space="preserve"> DE BÁNICA </w:t>
      </w:r>
      <w:r>
        <w:rPr>
          <w:rFonts w:ascii="Arial" w:hAnsi="Arial" w:cs="Arial"/>
          <w:b/>
          <w:lang w:val="es-ES"/>
        </w:rPr>
        <w:t xml:space="preserve">PERTENECIENTE </w:t>
      </w:r>
      <w:bookmarkStart w:id="0" w:name="_GoBack"/>
      <w:bookmarkEnd w:id="0"/>
      <w:r>
        <w:rPr>
          <w:rFonts w:ascii="Arial" w:hAnsi="Arial" w:cs="Arial"/>
          <w:b/>
          <w:lang w:val="es-ES"/>
        </w:rPr>
        <w:t xml:space="preserve">A GRUPO VULNERABLE MUJERES, NIÑOS Y ENVEJECIENTES. </w:t>
      </w:r>
    </w:p>
    <w:p w:rsidR="00372C36" w:rsidRDefault="00372C36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sz w:val="24"/>
          <w:lang w:val="es-ES"/>
        </w:rPr>
      </w:pPr>
      <w:r w:rsidRPr="00372C36">
        <w:rPr>
          <w:rFonts w:ascii="Arial" w:hAnsi="Arial" w:cs="Arial"/>
          <w:b/>
          <w:sz w:val="24"/>
          <w:lang w:val="es-ES"/>
        </w:rPr>
        <w:t>Datos Generales del Proyecto</w:t>
      </w:r>
    </w:p>
    <w:p w:rsidR="00256648" w:rsidRPr="00256648" w:rsidRDefault="00256648" w:rsidP="00CF5EED">
      <w:pPr>
        <w:tabs>
          <w:tab w:val="left" w:pos="1650"/>
        </w:tabs>
        <w:ind w:left="360"/>
        <w:jc w:val="both"/>
        <w:rPr>
          <w:rFonts w:ascii="Arial" w:hAnsi="Arial" w:cs="Arial"/>
          <w:lang w:val="es-ES"/>
        </w:rPr>
      </w:pP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>Nombre de la obra:</w:t>
      </w:r>
      <w:r w:rsidRPr="00372C36">
        <w:rPr>
          <w:rFonts w:ascii="Arial" w:hAnsi="Arial" w:cs="Arial"/>
          <w:lang w:val="es-ES"/>
        </w:rPr>
        <w:t xml:space="preserve"> </w:t>
      </w:r>
      <w:r w:rsidRPr="00256648">
        <w:rPr>
          <w:rFonts w:ascii="Arial" w:hAnsi="Arial" w:cs="Arial"/>
          <w:lang w:val="es-ES"/>
        </w:rPr>
        <w:t>Construcción de Verja Perimetral del Vertedero Municipal de Bánica</w:t>
      </w: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>Tipo de obra:</w:t>
      </w:r>
      <w:r w:rsidRPr="00372C36">
        <w:rPr>
          <w:rFonts w:ascii="Arial" w:hAnsi="Arial" w:cs="Arial"/>
          <w:lang w:val="es-ES"/>
        </w:rPr>
        <w:t xml:space="preserve"> </w:t>
      </w:r>
      <w:r w:rsidRPr="00256648">
        <w:rPr>
          <w:rFonts w:ascii="Arial" w:hAnsi="Arial" w:cs="Arial"/>
          <w:lang w:val="es-ES"/>
        </w:rPr>
        <w:t>Infraestructura de protección ambiental y comunitaria</w:t>
      </w: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>Ubicación:</w:t>
      </w:r>
      <w:r w:rsidRPr="00256648">
        <w:rPr>
          <w:rFonts w:ascii="Arial" w:hAnsi="Arial" w:cs="Arial"/>
          <w:lang w:val="es-ES"/>
        </w:rPr>
        <w:t xml:space="preserve"> Municipio de Bánica, Provincia Elías Piña</w:t>
      </w:r>
    </w:p>
    <w:p w:rsidR="00372C36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>Institución ejecutora:</w:t>
      </w:r>
      <w:r w:rsidRPr="00372C36">
        <w:rPr>
          <w:rFonts w:ascii="Arial" w:hAnsi="Arial" w:cs="Arial"/>
          <w:lang w:val="es-ES"/>
        </w:rPr>
        <w:t xml:space="preserve"> </w:t>
      </w:r>
      <w:r w:rsidR="00372C36">
        <w:rPr>
          <w:rFonts w:ascii="Arial" w:hAnsi="Arial" w:cs="Arial"/>
          <w:lang w:val="es-ES"/>
        </w:rPr>
        <w:t xml:space="preserve">Ayuntamiento Municipal Bánica </w:t>
      </w: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 xml:space="preserve">Fecha de inicio: </w:t>
      </w:r>
      <w:r w:rsidR="00372C36">
        <w:rPr>
          <w:rFonts w:ascii="Arial" w:hAnsi="Arial" w:cs="Arial"/>
          <w:lang w:val="es-ES"/>
        </w:rPr>
        <w:t xml:space="preserve">31 </w:t>
      </w:r>
      <w:r w:rsidR="00732E53">
        <w:rPr>
          <w:rFonts w:ascii="Arial" w:hAnsi="Arial" w:cs="Arial"/>
          <w:lang w:val="es-ES"/>
        </w:rPr>
        <w:t>de Julio 2025</w:t>
      </w: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372C36">
        <w:rPr>
          <w:rFonts w:ascii="Arial" w:hAnsi="Arial" w:cs="Arial"/>
          <w:b/>
          <w:lang w:val="es-ES"/>
        </w:rPr>
        <w:t>Fecha de finaliza</w:t>
      </w:r>
      <w:r w:rsidRPr="00372C36">
        <w:rPr>
          <w:rFonts w:ascii="Arial" w:hAnsi="Arial" w:cs="Arial"/>
          <w:b/>
          <w:lang w:val="es-ES"/>
        </w:rPr>
        <w:t>ción:</w:t>
      </w:r>
      <w:r w:rsidR="00372C36">
        <w:rPr>
          <w:rFonts w:ascii="Arial" w:hAnsi="Arial" w:cs="Arial"/>
          <w:b/>
          <w:lang w:val="es-ES"/>
        </w:rPr>
        <w:t xml:space="preserve"> </w:t>
      </w:r>
      <w:r w:rsidR="00732E53">
        <w:rPr>
          <w:rFonts w:ascii="Arial" w:hAnsi="Arial" w:cs="Arial"/>
          <w:lang w:val="es-ES"/>
        </w:rPr>
        <w:t>31 de Octubre 2025</w:t>
      </w:r>
      <w:r w:rsidRPr="00372C36">
        <w:rPr>
          <w:rFonts w:ascii="Arial" w:hAnsi="Arial" w:cs="Arial"/>
          <w:b/>
          <w:lang w:val="es-ES"/>
        </w:rPr>
        <w:tab/>
      </w:r>
    </w:p>
    <w:p w:rsidR="00256648" w:rsidRPr="00732E53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372C36">
        <w:rPr>
          <w:rFonts w:ascii="Arial" w:hAnsi="Arial" w:cs="Arial"/>
          <w:b/>
          <w:lang w:val="es-ES"/>
        </w:rPr>
        <w:t>Entidad supervisora:</w:t>
      </w:r>
      <w:r w:rsidR="00372C36">
        <w:rPr>
          <w:rFonts w:ascii="Arial" w:hAnsi="Arial" w:cs="Arial"/>
          <w:b/>
          <w:lang w:val="es-ES"/>
        </w:rPr>
        <w:t xml:space="preserve"> </w:t>
      </w:r>
      <w:r w:rsidR="00732E53">
        <w:rPr>
          <w:rFonts w:ascii="Arial" w:hAnsi="Arial" w:cs="Arial"/>
          <w:lang w:val="es-ES"/>
        </w:rPr>
        <w:t>Oxalis Gestiones Inmobiliarias, SRL</w:t>
      </w:r>
    </w:p>
    <w:p w:rsidR="00256648" w:rsidRPr="00732E53" w:rsidRDefault="00256648" w:rsidP="00CF5EED">
      <w:pPr>
        <w:tabs>
          <w:tab w:val="left" w:pos="1650"/>
        </w:tabs>
        <w:jc w:val="both"/>
        <w:rPr>
          <w:rFonts w:ascii="Arial" w:hAnsi="Arial" w:cs="Arial"/>
          <w:sz w:val="24"/>
          <w:lang w:val="es-ES"/>
        </w:rPr>
      </w:pPr>
      <w:r w:rsidRPr="00372C36">
        <w:rPr>
          <w:rFonts w:ascii="Arial" w:hAnsi="Arial" w:cs="Arial"/>
          <w:b/>
          <w:lang w:val="es-ES"/>
        </w:rPr>
        <w:t>Monto e</w:t>
      </w:r>
      <w:r w:rsidRPr="00372C36">
        <w:rPr>
          <w:rFonts w:ascii="Arial" w:hAnsi="Arial" w:cs="Arial"/>
          <w:b/>
          <w:lang w:val="es-ES"/>
        </w:rPr>
        <w:t>jecutado:</w:t>
      </w:r>
      <w:r w:rsidR="00732E53">
        <w:rPr>
          <w:rFonts w:ascii="Arial" w:hAnsi="Arial" w:cs="Arial"/>
          <w:b/>
          <w:lang w:val="es-ES"/>
        </w:rPr>
        <w:t xml:space="preserve"> </w:t>
      </w:r>
      <w:r w:rsidR="00732E53">
        <w:rPr>
          <w:rFonts w:ascii="Arial" w:hAnsi="Arial" w:cs="Arial"/>
          <w:lang w:val="es-ES"/>
        </w:rPr>
        <w:t>867,397.22</w:t>
      </w:r>
      <w:r w:rsidR="00372C36" w:rsidRPr="00372C36">
        <w:rPr>
          <w:rFonts w:ascii="Arial" w:hAnsi="Arial" w:cs="Arial"/>
          <w:b/>
          <w:lang w:val="es-ES"/>
        </w:rPr>
        <w:t xml:space="preserve"> </w:t>
      </w: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sz w:val="24"/>
          <w:lang w:val="es-ES"/>
        </w:rPr>
      </w:pP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sz w:val="24"/>
          <w:lang w:val="es-ES"/>
        </w:rPr>
      </w:pPr>
      <w:r w:rsidRPr="00372C36">
        <w:rPr>
          <w:rFonts w:ascii="Arial" w:hAnsi="Arial" w:cs="Arial"/>
          <w:b/>
          <w:sz w:val="24"/>
          <w:lang w:val="es-ES"/>
        </w:rPr>
        <w:t>Objetivo de la Obra</w:t>
      </w:r>
    </w:p>
    <w:p w:rsidR="00372C36" w:rsidRDefault="00372C36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Garantizar la seguridad, salud y protección de la comunidad asentada en las cercanías del vertedero municipal, enfocándose especialmente en los grupos vulnerables:</w:t>
      </w:r>
    </w:p>
    <w:p w:rsidR="00372C36" w:rsidRPr="00256648" w:rsidRDefault="00372C36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372C36">
        <w:rPr>
          <w:rFonts w:ascii="Arial" w:hAnsi="Arial" w:cs="Arial"/>
          <w:b/>
          <w:lang w:val="es-ES"/>
        </w:rPr>
        <w:t>Niños</w:t>
      </w: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372C36">
        <w:rPr>
          <w:rFonts w:ascii="Arial" w:hAnsi="Arial" w:cs="Arial"/>
          <w:b/>
          <w:lang w:val="es-ES"/>
        </w:rPr>
        <w:t>Mujeres</w:t>
      </w:r>
    </w:p>
    <w:p w:rsidR="00256648" w:rsidRDefault="00372C36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Personas envejecientes</w:t>
      </w:r>
    </w:p>
    <w:p w:rsidR="00372C36" w:rsidRPr="00372C36" w:rsidRDefault="00372C36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La verja perimetral se considera una medida preventiva para evitar riesgos y accid</w:t>
      </w:r>
      <w:r w:rsidR="00372C36">
        <w:rPr>
          <w:rFonts w:ascii="Arial" w:hAnsi="Arial" w:cs="Arial"/>
          <w:lang w:val="es-ES"/>
        </w:rPr>
        <w:t>entes por acceso no autorizado.</w:t>
      </w:r>
    </w:p>
    <w:p w:rsid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256648" w:rsidRPr="00372C36" w:rsidRDefault="00256648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372C36">
        <w:rPr>
          <w:rFonts w:ascii="Arial" w:hAnsi="Arial" w:cs="Arial"/>
          <w:b/>
          <w:lang w:val="es-ES"/>
        </w:rPr>
        <w:t>Población Beneficiaria</w:t>
      </w: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256648" w:rsidRPr="00256648" w:rsidRDefault="00256648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La obra impacta directamente a residentes del entorno, especialmente a:</w:t>
      </w:r>
    </w:p>
    <w:p w:rsidR="00256648" w:rsidRPr="00256648" w:rsidRDefault="00256648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Familias con bajos recursos</w:t>
      </w:r>
    </w:p>
    <w:p w:rsidR="00256648" w:rsidRPr="00256648" w:rsidRDefault="00256648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Niños que previamente ingresaban al área en busca de materiales</w:t>
      </w:r>
    </w:p>
    <w:p w:rsidR="00256648" w:rsidRPr="00256648" w:rsidRDefault="00256648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Mujeres</w:t>
      </w:r>
      <w:r w:rsidR="00372C36">
        <w:rPr>
          <w:rFonts w:ascii="Arial" w:hAnsi="Arial" w:cs="Arial"/>
          <w:lang w:val="es-ES"/>
        </w:rPr>
        <w:t xml:space="preserve"> dedicadas a labores informales. </w:t>
      </w:r>
    </w:p>
    <w:p w:rsidR="00256648" w:rsidRDefault="00256648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256648">
        <w:rPr>
          <w:rFonts w:ascii="Arial" w:hAnsi="Arial" w:cs="Arial"/>
          <w:lang w:val="es-ES"/>
        </w:rPr>
        <w:t>Envejecientes expuestos a gases tóxicos, quemaduras y lesiones</w:t>
      </w:r>
    </w:p>
    <w:p w:rsidR="00732E53" w:rsidRDefault="00732E53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0E6E78" w:rsidRDefault="000E6E78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0E6E78">
        <w:rPr>
          <w:rFonts w:ascii="Arial" w:hAnsi="Arial" w:cs="Arial"/>
          <w:b/>
          <w:lang w:val="es-ES"/>
        </w:rPr>
        <w:t xml:space="preserve">Situación Antes y Después </w:t>
      </w:r>
    </w:p>
    <w:p w:rsidR="00CF5EED" w:rsidRPr="000E6E78" w:rsidRDefault="00CF5EED" w:rsidP="00CF5EED">
      <w:pPr>
        <w:pStyle w:val="Prrafodelista"/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830"/>
        <w:gridCol w:w="2834"/>
      </w:tblGrid>
      <w:tr w:rsidR="000E6E78" w:rsidTr="000E6E78">
        <w:tc>
          <w:tcPr>
            <w:tcW w:w="2881" w:type="dxa"/>
          </w:tcPr>
          <w:p w:rsid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Aspecto </w:t>
            </w:r>
          </w:p>
        </w:tc>
        <w:tc>
          <w:tcPr>
            <w:tcW w:w="2881" w:type="dxa"/>
          </w:tcPr>
          <w:p w:rsid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Antes de la obra </w:t>
            </w:r>
          </w:p>
        </w:tc>
        <w:tc>
          <w:tcPr>
            <w:tcW w:w="2882" w:type="dxa"/>
          </w:tcPr>
          <w:p w:rsid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Después de la obra </w:t>
            </w:r>
          </w:p>
        </w:tc>
      </w:tr>
      <w:tr w:rsidR="000E6E78" w:rsidTr="000E6E78">
        <w:tc>
          <w:tcPr>
            <w:tcW w:w="2881" w:type="dxa"/>
          </w:tcPr>
          <w:p w:rsidR="000E6E78" w:rsidRP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Seguridad </w:t>
            </w:r>
          </w:p>
        </w:tc>
        <w:tc>
          <w:tcPr>
            <w:tcW w:w="2881" w:type="dxa"/>
          </w:tcPr>
          <w:p w:rsidR="000E6E78" w:rsidRP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Acceso libre y peligroso </w:t>
            </w:r>
          </w:p>
        </w:tc>
        <w:tc>
          <w:tcPr>
            <w:tcW w:w="2882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Control de entradas y vigilancia </w:t>
            </w:r>
          </w:p>
        </w:tc>
      </w:tr>
      <w:tr w:rsidR="000E6E78" w:rsidTr="000E6E78">
        <w:tc>
          <w:tcPr>
            <w:tcW w:w="2881" w:type="dxa"/>
          </w:tcPr>
          <w:p w:rsidR="000E6E78" w:rsidRP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Salud Publica </w:t>
            </w:r>
          </w:p>
        </w:tc>
        <w:tc>
          <w:tcPr>
            <w:tcW w:w="2881" w:type="dxa"/>
          </w:tcPr>
          <w:p w:rsidR="000E6E78" w:rsidRPr="000E6E78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Alta exposición a residuos </w:t>
            </w:r>
          </w:p>
        </w:tc>
        <w:tc>
          <w:tcPr>
            <w:tcW w:w="2882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Reducción significativa del riesgo sanitario </w:t>
            </w:r>
          </w:p>
        </w:tc>
      </w:tr>
      <w:tr w:rsidR="000E6E78" w:rsidTr="000E6E78">
        <w:tc>
          <w:tcPr>
            <w:tcW w:w="2881" w:type="dxa"/>
          </w:tcPr>
          <w:p w:rsidR="000E6E78" w:rsidRP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Protección Infantil </w:t>
            </w:r>
          </w:p>
        </w:tc>
        <w:tc>
          <w:tcPr>
            <w:tcW w:w="2881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Menores dentro del vertedero </w:t>
            </w:r>
          </w:p>
        </w:tc>
        <w:tc>
          <w:tcPr>
            <w:tcW w:w="2882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Eliminación del acceso no autorizado </w:t>
            </w:r>
          </w:p>
        </w:tc>
      </w:tr>
      <w:tr w:rsidR="000E6E78" w:rsidTr="000E6E78">
        <w:tc>
          <w:tcPr>
            <w:tcW w:w="2881" w:type="dxa"/>
          </w:tcPr>
          <w:p w:rsidR="000E6E78" w:rsidRPr="000E6E78" w:rsidRDefault="000E6E78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Impacto Social </w:t>
            </w:r>
          </w:p>
        </w:tc>
        <w:tc>
          <w:tcPr>
            <w:tcW w:w="2881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Vulnerable de derechos  </w:t>
            </w:r>
          </w:p>
        </w:tc>
        <w:tc>
          <w:tcPr>
            <w:tcW w:w="2882" w:type="dxa"/>
          </w:tcPr>
          <w:p w:rsidR="000E6E78" w:rsidRPr="00CF5EED" w:rsidRDefault="00CF5EED" w:rsidP="00CF5EED">
            <w:pPr>
              <w:tabs>
                <w:tab w:val="left" w:pos="1650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Mayor dignidad y bienestar comunitario </w:t>
            </w:r>
          </w:p>
        </w:tc>
      </w:tr>
    </w:tbl>
    <w:p w:rsidR="000E6E78" w:rsidRDefault="000E6E78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p w:rsidR="00CF5EED" w:rsidRDefault="00CF5EED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p w:rsidR="00CF5EED" w:rsidRDefault="00CF5EED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 w:rsidRPr="00CF5EED">
        <w:rPr>
          <w:rFonts w:ascii="Arial" w:hAnsi="Arial" w:cs="Arial"/>
          <w:b/>
          <w:lang w:val="es-ES"/>
        </w:rPr>
        <w:t>La presente obra fue realizada bajo los principios de:</w:t>
      </w:r>
    </w:p>
    <w:p w:rsidR="00CF5EED" w:rsidRPr="00CF5EED" w:rsidRDefault="00CF5EED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CF5EED" w:rsidRPr="00CF5EED" w:rsidRDefault="00CF5EED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>Uso responsable y eficiente de los recursos públicos</w:t>
      </w:r>
    </w:p>
    <w:p w:rsidR="00CF5EED" w:rsidRPr="00CF5EED" w:rsidRDefault="00CF5EED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 xml:space="preserve">Supervisión técnica </w:t>
      </w:r>
      <w:r w:rsidRPr="00CF5EED">
        <w:rPr>
          <w:rFonts w:ascii="Arial" w:hAnsi="Arial" w:cs="Arial"/>
          <w:lang w:val="es-ES"/>
        </w:rPr>
        <w:t>continúa</w:t>
      </w:r>
    </w:p>
    <w:p w:rsidR="00CF5EED" w:rsidRPr="00CF5EED" w:rsidRDefault="00CF5EED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>Contratación según normas legales vigentes</w:t>
      </w:r>
    </w:p>
    <w:p w:rsidR="00CF5EED" w:rsidRPr="00CF5EED" w:rsidRDefault="00CF5EED" w:rsidP="00CF5EED">
      <w:pPr>
        <w:pStyle w:val="Prrafodelista"/>
        <w:numPr>
          <w:ilvl w:val="0"/>
          <w:numId w:val="2"/>
        </w:num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>Rendición de cuentas periódica y participación ciudadana</w:t>
      </w:r>
    </w:p>
    <w:p w:rsidR="00CF5EED" w:rsidRPr="00CF5EED" w:rsidRDefault="00CF5EED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</w:p>
    <w:p w:rsidR="00CF5EED" w:rsidRPr="00CF5EED" w:rsidRDefault="00CF5EED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>Toda la documentación técnica, financiera y administrativa se encuentra disponible para consulta pública en la institución correspondiente.</w:t>
      </w:r>
    </w:p>
    <w:p w:rsidR="00CF5EED" w:rsidRDefault="00CF5EED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p w:rsidR="00CF5EED" w:rsidRDefault="00CF5EED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Conclusión:</w:t>
      </w:r>
    </w:p>
    <w:p w:rsidR="00CF5EED" w:rsidRDefault="00CF5EED" w:rsidP="00CF5EED">
      <w:pPr>
        <w:tabs>
          <w:tab w:val="left" w:pos="1650"/>
        </w:tabs>
        <w:jc w:val="both"/>
        <w:rPr>
          <w:rFonts w:ascii="Arial" w:hAnsi="Arial" w:cs="Arial"/>
          <w:b/>
          <w:lang w:val="es-ES"/>
        </w:rPr>
      </w:pPr>
    </w:p>
    <w:p w:rsidR="00843FC1" w:rsidRPr="00256648" w:rsidRDefault="00CF5EED" w:rsidP="00CF5EED">
      <w:pPr>
        <w:tabs>
          <w:tab w:val="left" w:pos="1650"/>
        </w:tabs>
        <w:jc w:val="both"/>
        <w:rPr>
          <w:rFonts w:ascii="Arial" w:hAnsi="Arial" w:cs="Arial"/>
          <w:lang w:val="es-ES"/>
        </w:rPr>
      </w:pPr>
      <w:r w:rsidRPr="00CF5EED">
        <w:rPr>
          <w:rFonts w:ascii="Arial" w:hAnsi="Arial" w:cs="Arial"/>
          <w:lang w:val="es-ES"/>
        </w:rPr>
        <w:t>La verja perimetral del vertedero municipal de Bánica es una obra finalizada y entregada exitosamente, logrando un impacto social positivo y directo en la protección de niños, mujeres y envejecientes, quienes ahora cuentan con un entorno más seguro, saludable y digno.</w:t>
      </w:r>
    </w:p>
    <w:p w:rsidR="00CF5EED" w:rsidRDefault="00B872EE" w:rsidP="00CF5EE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</w:p>
    <w:p w:rsidR="00CF5EED" w:rsidRDefault="00CF5EED" w:rsidP="00CF5EE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_____________________________________</w:t>
      </w:r>
    </w:p>
    <w:p w:rsidR="000311AE" w:rsidRPr="00CF5EED" w:rsidRDefault="00CF5EED" w:rsidP="00CF5EED">
      <w:pPr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</w:t>
      </w:r>
      <w:r w:rsidRPr="00CF5EED">
        <w:rPr>
          <w:rFonts w:ascii="Arial" w:hAnsi="Arial" w:cs="Arial"/>
          <w:b/>
          <w:lang w:val="es-ES"/>
        </w:rPr>
        <w:t>Coordinador</w:t>
      </w:r>
      <w:r>
        <w:rPr>
          <w:rFonts w:ascii="Arial" w:hAnsi="Arial" w:cs="Arial"/>
          <w:b/>
          <w:lang w:val="es-ES"/>
        </w:rPr>
        <w:t>a</w:t>
      </w:r>
      <w:r w:rsidRPr="00CF5EED">
        <w:rPr>
          <w:rFonts w:ascii="Arial" w:hAnsi="Arial" w:cs="Arial"/>
          <w:b/>
          <w:lang w:val="es-ES"/>
        </w:rPr>
        <w:t xml:space="preserve"> del PPM </w:t>
      </w:r>
      <w:r w:rsidR="00DD29C6" w:rsidRPr="00CF5EED">
        <w:rPr>
          <w:rFonts w:ascii="Arial" w:hAnsi="Arial" w:cs="Arial"/>
          <w:b/>
          <w:lang w:val="es-ES"/>
        </w:rPr>
        <w:t xml:space="preserve"> </w:t>
      </w:r>
    </w:p>
    <w:sectPr w:rsidR="000311AE" w:rsidRPr="00CF5EED" w:rsidSect="000701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A5" w:rsidRDefault="00C973A5" w:rsidP="00C973A5">
      <w:r>
        <w:separator/>
      </w:r>
    </w:p>
  </w:endnote>
  <w:endnote w:type="continuationSeparator" w:id="0">
    <w:p w:rsidR="00C973A5" w:rsidRDefault="00C973A5" w:rsidP="00C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A5" w:rsidRDefault="00C973A5" w:rsidP="00C973A5">
      <w:r>
        <w:separator/>
      </w:r>
    </w:p>
  </w:footnote>
  <w:footnote w:type="continuationSeparator" w:id="0">
    <w:p w:rsidR="00C973A5" w:rsidRDefault="00C973A5" w:rsidP="00C9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A5" w:rsidRDefault="00C973A5" w:rsidP="00C973A5">
    <w:pPr>
      <w:pStyle w:val="Estilo1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noProof/>
        <w:sz w:val="32"/>
        <w:lang w:val="es-DO" w:eastAsia="es-DO"/>
      </w:rPr>
      <w:drawing>
        <wp:inline distT="0" distB="0" distL="0" distR="0" wp14:anchorId="7093A7C6">
          <wp:extent cx="987425" cy="10306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73A5" w:rsidRPr="00C973A5" w:rsidRDefault="00C973A5" w:rsidP="00C973A5">
    <w:pPr>
      <w:pStyle w:val="Estilo1"/>
      <w:jc w:val="center"/>
      <w:rPr>
        <w:rFonts w:ascii="Times New Roman" w:hAnsi="Times New Roman" w:cs="Times New Roman"/>
        <w:b/>
        <w:sz w:val="32"/>
      </w:rPr>
    </w:pPr>
    <w:r w:rsidRPr="0025512F">
      <w:rPr>
        <w:rFonts w:ascii="Times New Roman" w:hAnsi="Times New Roman" w:cs="Times New Roman"/>
        <w:b/>
        <w:sz w:val="32"/>
      </w:rPr>
      <w:t>ALCALDIA MUNICIPAL D</w:t>
    </w:r>
    <w:r>
      <w:rPr>
        <w:rFonts w:ascii="Times New Roman" w:hAnsi="Times New Roman" w:cs="Times New Roman"/>
        <w:b/>
        <w:sz w:val="32"/>
      </w:rPr>
      <w:t>E</w:t>
    </w:r>
    <w:r>
      <w:rPr>
        <w:rFonts w:ascii="Times New Roman" w:hAnsi="Times New Roman" w:cs="Times New Roman"/>
        <w:b/>
        <w:color w:val="1F497D" w:themeColor="text2"/>
        <w:sz w:val="32"/>
      </w:rPr>
      <w:t xml:space="preserve">                       </w:t>
    </w:r>
  </w:p>
  <w:p w:rsidR="00C973A5" w:rsidRPr="0025512F" w:rsidRDefault="00C973A5" w:rsidP="00C973A5">
    <w:pPr>
      <w:pStyle w:val="Estilo1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color w:val="1F497D" w:themeColor="text2"/>
        <w:sz w:val="32"/>
      </w:rPr>
      <w:t xml:space="preserve"> BÁNICA,</w:t>
    </w:r>
    <w:r w:rsidRPr="0025512F">
      <w:rPr>
        <w:rFonts w:ascii="Times New Roman" w:hAnsi="Times New Roman" w:cs="Times New Roman"/>
        <w:b/>
        <w:color w:val="1F497D" w:themeColor="text2"/>
        <w:sz w:val="32"/>
      </w:rPr>
      <w:t xml:space="preserve"> REP. DOM</w:t>
    </w:r>
    <w:r w:rsidRPr="0025512F">
      <w:rPr>
        <w:rFonts w:ascii="Times New Roman" w:hAnsi="Times New Roman" w:cs="Times New Roman"/>
        <w:b/>
        <w:sz w:val="32"/>
      </w:rPr>
      <w:t>.</w:t>
    </w:r>
  </w:p>
  <w:p w:rsidR="00C973A5" w:rsidRDefault="00C973A5" w:rsidP="00C973A5">
    <w:pPr>
      <w:pStyle w:val="Estilo1"/>
      <w:jc w:val="center"/>
      <w:rPr>
        <w:rFonts w:ascii="Arial Black" w:hAnsi="Arial Black"/>
        <w:b/>
      </w:rPr>
    </w:pPr>
    <w:r w:rsidRPr="00F764C7">
      <w:rPr>
        <w:rFonts w:ascii="Arial Black" w:hAnsi="Arial Black"/>
        <w:b/>
      </w:rPr>
      <w:t>RNC: 4-30-08820-1</w:t>
    </w:r>
  </w:p>
  <w:p w:rsidR="00C973A5" w:rsidRDefault="00C973A5" w:rsidP="00C973A5">
    <w:pPr>
      <w:pStyle w:val="Estilo1"/>
      <w:jc w:val="center"/>
      <w:rPr>
        <w:rFonts w:ascii="Arial Black" w:hAnsi="Arial Black"/>
        <w:b/>
        <w:color w:val="1F497D" w:themeColor="text2"/>
      </w:rPr>
    </w:pPr>
    <w:r w:rsidRPr="0025512F">
      <w:rPr>
        <w:rFonts w:ascii="Arial Black" w:hAnsi="Arial Black"/>
        <w:b/>
        <w:color w:val="1F497D" w:themeColor="text2"/>
      </w:rPr>
      <w:t>2024-2028</w:t>
    </w:r>
  </w:p>
  <w:p w:rsidR="00C973A5" w:rsidRPr="0025512F" w:rsidRDefault="00C973A5" w:rsidP="00C973A5">
    <w:pPr>
      <w:pStyle w:val="Estilo1"/>
      <w:jc w:val="center"/>
      <w:rPr>
        <w:rFonts w:ascii="Arial Black" w:hAnsi="Arial Black"/>
        <w:color w:val="1F497D" w:themeColor="text2"/>
      </w:rPr>
    </w:pPr>
  </w:p>
  <w:p w:rsidR="00C973A5" w:rsidRPr="00674890" w:rsidRDefault="00C973A5" w:rsidP="00C973A5">
    <w:pPr>
      <w:jc w:val="center"/>
      <w:rPr>
        <w:rFonts w:ascii="Times New Roman" w:hAnsi="Times New Roman" w:cs="Times New Roman"/>
        <w:b/>
        <w:sz w:val="24"/>
        <w:lang w:val="es-ES"/>
      </w:rPr>
    </w:pPr>
    <w:r>
      <w:rPr>
        <w:rFonts w:ascii="Times New Roman" w:hAnsi="Times New Roman" w:cs="Times New Roman"/>
        <w:b/>
        <w:sz w:val="24"/>
        <w:lang w:val="es-ES"/>
      </w:rPr>
      <w:t>“Municipio fronterizo, c</w:t>
    </w:r>
    <w:r w:rsidRPr="0025512F">
      <w:rPr>
        <w:rFonts w:ascii="Times New Roman" w:hAnsi="Times New Roman" w:cs="Times New Roman"/>
        <w:b/>
        <w:sz w:val="24"/>
        <w:lang w:val="es-ES"/>
      </w:rPr>
      <w:t>olonial que avanza”</w:t>
    </w:r>
  </w:p>
  <w:p w:rsidR="00C973A5" w:rsidRDefault="00C973A5" w:rsidP="00C973A5">
    <w:pPr>
      <w:rPr>
        <w:lang w:val="es-ES"/>
      </w:rPr>
    </w:pPr>
    <w:r>
      <w:rPr>
        <w:lang w:val="es-ES"/>
      </w:rPr>
      <w:t xml:space="preserve"> </w:t>
    </w:r>
  </w:p>
  <w:p w:rsidR="00C973A5" w:rsidRDefault="00C973A5" w:rsidP="00C973A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CA3"/>
    <w:multiLevelType w:val="hybridMultilevel"/>
    <w:tmpl w:val="F7A8B2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41B"/>
    <w:multiLevelType w:val="hybridMultilevel"/>
    <w:tmpl w:val="51767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801"/>
    <w:multiLevelType w:val="hybridMultilevel"/>
    <w:tmpl w:val="AB4AB860"/>
    <w:lvl w:ilvl="0" w:tplc="FD2AC3D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E4E"/>
    <w:multiLevelType w:val="hybridMultilevel"/>
    <w:tmpl w:val="6F92CC3A"/>
    <w:lvl w:ilvl="0" w:tplc="36746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1E4C"/>
    <w:multiLevelType w:val="hybridMultilevel"/>
    <w:tmpl w:val="514885B8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645096"/>
    <w:multiLevelType w:val="hybridMultilevel"/>
    <w:tmpl w:val="BEE6F5DA"/>
    <w:lvl w:ilvl="0" w:tplc="FD2AC3DE">
      <w:start w:val="4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6D12B9B"/>
    <w:multiLevelType w:val="hybridMultilevel"/>
    <w:tmpl w:val="5A46A342"/>
    <w:lvl w:ilvl="0" w:tplc="1820E1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07EE7"/>
    <w:multiLevelType w:val="hybridMultilevel"/>
    <w:tmpl w:val="604E0668"/>
    <w:lvl w:ilvl="0" w:tplc="FD2AC3DE">
      <w:start w:val="4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69"/>
    <w:rsid w:val="000311AE"/>
    <w:rsid w:val="00070102"/>
    <w:rsid w:val="000E6E78"/>
    <w:rsid w:val="001162D5"/>
    <w:rsid w:val="00146B69"/>
    <w:rsid w:val="0016183F"/>
    <w:rsid w:val="0017710A"/>
    <w:rsid w:val="002145B3"/>
    <w:rsid w:val="00244E1E"/>
    <w:rsid w:val="0025512F"/>
    <w:rsid w:val="00256648"/>
    <w:rsid w:val="003340D4"/>
    <w:rsid w:val="00372C36"/>
    <w:rsid w:val="00462F55"/>
    <w:rsid w:val="004C2DF7"/>
    <w:rsid w:val="005809C9"/>
    <w:rsid w:val="006518BC"/>
    <w:rsid w:val="0066667E"/>
    <w:rsid w:val="00674890"/>
    <w:rsid w:val="00732E53"/>
    <w:rsid w:val="00754161"/>
    <w:rsid w:val="007745C6"/>
    <w:rsid w:val="007B0ADD"/>
    <w:rsid w:val="00843FC1"/>
    <w:rsid w:val="008F7ED2"/>
    <w:rsid w:val="00917495"/>
    <w:rsid w:val="009E1422"/>
    <w:rsid w:val="00AA7286"/>
    <w:rsid w:val="00AF0B09"/>
    <w:rsid w:val="00B872EE"/>
    <w:rsid w:val="00BD2749"/>
    <w:rsid w:val="00C66F45"/>
    <w:rsid w:val="00C75F74"/>
    <w:rsid w:val="00C973A5"/>
    <w:rsid w:val="00CF5EED"/>
    <w:rsid w:val="00D16994"/>
    <w:rsid w:val="00DA2528"/>
    <w:rsid w:val="00DD29C6"/>
    <w:rsid w:val="00E15BFE"/>
    <w:rsid w:val="00EC79F4"/>
    <w:rsid w:val="00EE77D7"/>
    <w:rsid w:val="00F7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95D8B8DC-6B2E-4A52-8FDB-B0573C0B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0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Sinespaciado"/>
    <w:qFormat/>
    <w:rsid w:val="0017710A"/>
  </w:style>
  <w:style w:type="paragraph" w:styleId="Sinespaciado">
    <w:name w:val="No Spacing"/>
    <w:uiPriority w:val="1"/>
    <w:qFormat/>
    <w:rsid w:val="0017710A"/>
  </w:style>
  <w:style w:type="table" w:styleId="Tablaconcuadrcula">
    <w:name w:val="Table Grid"/>
    <w:basedOn w:val="Tablanormal"/>
    <w:uiPriority w:val="59"/>
    <w:rsid w:val="0014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F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55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973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3A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973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3A5"/>
    <w:rPr>
      <w:lang w:val="es-ES_tradnl"/>
    </w:rPr>
  </w:style>
  <w:style w:type="paragraph" w:styleId="Prrafodelista">
    <w:name w:val="List Paragraph"/>
    <w:basedOn w:val="Normal"/>
    <w:uiPriority w:val="34"/>
    <w:qFormat/>
    <w:rsid w:val="00EE77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4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D805-C731-4663-B8F6-5BA46262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AuryMatos</dc:creator>
  <cp:lastModifiedBy>Ayuntamiento Banica</cp:lastModifiedBy>
  <cp:revision>3</cp:revision>
  <cp:lastPrinted>2025-10-28T15:03:00Z</cp:lastPrinted>
  <dcterms:created xsi:type="dcterms:W3CDTF">2025-10-28T14:58:00Z</dcterms:created>
  <dcterms:modified xsi:type="dcterms:W3CDTF">2025-10-28T15:10:00Z</dcterms:modified>
</cp:coreProperties>
</file>